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8FBBD5" w14:textId="77777777" w:rsidR="006B6578" w:rsidRDefault="006B6578">
      <w:pPr>
        <w:rPr>
          <w:rFonts w:ascii="Calibri" w:hAnsi="Calibri" w:cs="Calibri"/>
          <w:b/>
          <w:sz w:val="32"/>
          <w:szCs w:val="32"/>
          <w:lang w:val="en-IE"/>
        </w:rPr>
      </w:pPr>
    </w:p>
    <w:p w14:paraId="658FBBD6" w14:textId="77777777" w:rsidR="006B6578" w:rsidRDefault="000570CD">
      <w:r>
        <w:rPr>
          <w:noProof/>
        </w:rPr>
        <w:drawing>
          <wp:inline distT="0" distB="0" distL="0" distR="0" wp14:anchorId="658FBBD5" wp14:editId="658FBBD6">
            <wp:extent cx="2032638" cy="1000125"/>
            <wp:effectExtent l="0" t="0" r="5712" b="9525"/>
            <wp:docPr id="225552927" name="Picture 4" descr="This is a Teagasc logo.  It says 'Teagasc. Agriculture and Food Development Authority'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32638" cy="100012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658FBBD7" w14:textId="77777777" w:rsidR="006B6578" w:rsidRDefault="006B6578">
      <w:pPr>
        <w:rPr>
          <w:rFonts w:ascii="Calibri" w:hAnsi="Calibri" w:cs="Calibri"/>
          <w:b/>
          <w:sz w:val="32"/>
          <w:szCs w:val="32"/>
          <w:lang w:val="en-IE"/>
        </w:rPr>
      </w:pPr>
    </w:p>
    <w:p w14:paraId="658FBBD8" w14:textId="77777777" w:rsidR="006B6578" w:rsidRDefault="000570CD">
      <w:pPr>
        <w:rPr>
          <w:rFonts w:ascii="Calibri" w:hAnsi="Calibri"/>
          <w:b/>
          <w:color w:val="008000"/>
          <w:sz w:val="36"/>
          <w:szCs w:val="36"/>
          <w:lang w:val="en-IE"/>
        </w:rPr>
      </w:pPr>
      <w:r>
        <w:rPr>
          <w:rFonts w:ascii="Calibri" w:hAnsi="Calibri"/>
          <w:b/>
          <w:color w:val="008000"/>
          <w:sz w:val="36"/>
          <w:szCs w:val="36"/>
          <w:lang w:val="en-IE"/>
        </w:rPr>
        <w:t>Key Achievements Form</w:t>
      </w:r>
    </w:p>
    <w:p w14:paraId="658FBBD9" w14:textId="77777777" w:rsidR="006B6578" w:rsidRDefault="006B6578">
      <w:pPr>
        <w:rPr>
          <w:rFonts w:ascii="Calibri" w:hAnsi="Calibri"/>
          <w:bCs/>
          <w:color w:val="008000"/>
          <w:sz w:val="24"/>
          <w:szCs w:val="24"/>
          <w:lang w:val="en-IE"/>
        </w:rPr>
      </w:pPr>
    </w:p>
    <w:p w14:paraId="658FBBDA" w14:textId="77777777" w:rsidR="006B6578" w:rsidRDefault="000570CD">
      <w:pPr>
        <w:rPr>
          <w:rFonts w:ascii="Calibri" w:hAnsi="Calibri"/>
          <w:bCs/>
          <w:sz w:val="24"/>
          <w:szCs w:val="24"/>
          <w:lang w:val="en-IE"/>
        </w:rPr>
      </w:pPr>
      <w:r>
        <w:rPr>
          <w:rFonts w:ascii="Calibri" w:hAnsi="Calibri"/>
          <w:bCs/>
          <w:sz w:val="24"/>
          <w:szCs w:val="24"/>
          <w:lang w:val="en-IE"/>
        </w:rPr>
        <w:t xml:space="preserve">Applicant Name:  </w:t>
      </w:r>
    </w:p>
    <w:p w14:paraId="658FBBDB" w14:textId="77777777" w:rsidR="006B6578" w:rsidRDefault="006B6578">
      <w:pPr>
        <w:rPr>
          <w:rFonts w:ascii="Calibri" w:hAnsi="Calibri" w:cs="Calibri"/>
          <w:bCs/>
          <w:sz w:val="24"/>
          <w:szCs w:val="24"/>
          <w:lang w:val="en-IE"/>
        </w:rPr>
      </w:pPr>
    </w:p>
    <w:p w14:paraId="658FBBDC" w14:textId="77777777" w:rsidR="006B6578" w:rsidRDefault="000570CD">
      <w:pPr>
        <w:rPr>
          <w:rFonts w:ascii="Calibri" w:hAnsi="Calibri" w:cs="Calibri"/>
          <w:bCs/>
          <w:sz w:val="24"/>
          <w:szCs w:val="24"/>
          <w:lang w:val="en-IE"/>
        </w:rPr>
      </w:pPr>
      <w:r>
        <w:rPr>
          <w:rFonts w:ascii="Calibri" w:hAnsi="Calibri" w:cs="Calibri"/>
          <w:bCs/>
          <w:sz w:val="24"/>
          <w:szCs w:val="24"/>
          <w:lang w:val="en-IE"/>
        </w:rPr>
        <w:t>Address:</w:t>
      </w:r>
    </w:p>
    <w:p w14:paraId="658FBBDD" w14:textId="77777777" w:rsidR="006B6578" w:rsidRDefault="006B6578">
      <w:pPr>
        <w:pBdr>
          <w:bottom w:val="single" w:sz="6" w:space="1" w:color="000000"/>
        </w:pBdr>
        <w:rPr>
          <w:rFonts w:ascii="Calibri" w:hAnsi="Calibri" w:cs="Calibri"/>
          <w:bCs/>
          <w:sz w:val="24"/>
          <w:szCs w:val="24"/>
          <w:lang w:val="en-IE"/>
        </w:rPr>
      </w:pPr>
    </w:p>
    <w:p w14:paraId="658FBBDE" w14:textId="77777777" w:rsidR="006B6578" w:rsidRDefault="000570CD">
      <w:pPr>
        <w:pBdr>
          <w:bottom w:val="single" w:sz="6" w:space="1" w:color="000000"/>
        </w:pBdr>
        <w:rPr>
          <w:rFonts w:ascii="Calibri" w:hAnsi="Calibri" w:cs="Calibri"/>
          <w:bCs/>
          <w:sz w:val="24"/>
          <w:szCs w:val="24"/>
          <w:lang w:val="en-IE"/>
        </w:rPr>
      </w:pPr>
      <w:r>
        <w:rPr>
          <w:rFonts w:ascii="Calibri" w:hAnsi="Calibri" w:cs="Calibri"/>
          <w:bCs/>
          <w:sz w:val="24"/>
          <w:szCs w:val="24"/>
          <w:lang w:val="en-IE"/>
        </w:rPr>
        <w:t xml:space="preserve">Contact Details: </w:t>
      </w:r>
    </w:p>
    <w:p w14:paraId="658FBBDF" w14:textId="77777777" w:rsidR="006B6578" w:rsidRDefault="006B6578">
      <w:pPr>
        <w:pBdr>
          <w:bottom w:val="single" w:sz="6" w:space="1" w:color="000000"/>
        </w:pBdr>
        <w:rPr>
          <w:rFonts w:ascii="Calibri" w:hAnsi="Calibri" w:cs="Calibri"/>
          <w:bCs/>
          <w:sz w:val="24"/>
          <w:szCs w:val="24"/>
          <w:lang w:val="en-IE"/>
        </w:rPr>
      </w:pPr>
    </w:p>
    <w:p w14:paraId="658FBBE0" w14:textId="77777777" w:rsidR="006B6578" w:rsidRDefault="006B6578">
      <w:pPr>
        <w:rPr>
          <w:rFonts w:ascii="Calibri" w:hAnsi="Calibri" w:cs="Calibri"/>
          <w:bCs/>
          <w:sz w:val="24"/>
          <w:szCs w:val="24"/>
          <w:lang w:val="en-IE"/>
        </w:rPr>
      </w:pPr>
    </w:p>
    <w:p w14:paraId="658FBBE1" w14:textId="77777777" w:rsidR="006B6578" w:rsidRDefault="000570CD">
      <w:pPr>
        <w:jc w:val="both"/>
      </w:pPr>
      <w:r>
        <w:rPr>
          <w:rFonts w:ascii="Calibri" w:hAnsi="Calibri" w:cs="Calibri"/>
          <w:bCs/>
          <w:sz w:val="24"/>
          <w:szCs w:val="24"/>
          <w:lang w:val="en-IE"/>
        </w:rPr>
        <w:t xml:space="preserve">Having considered the competencies and demands of the Chief Operations Officer (COO) role, please provide, under each of the competency areas listed below, a </w:t>
      </w:r>
      <w:r>
        <w:rPr>
          <w:rFonts w:ascii="Calibri" w:hAnsi="Calibri" w:cs="Calibri"/>
          <w:bCs/>
          <w:sz w:val="24"/>
          <w:szCs w:val="24"/>
          <w:lang w:val="en-IE"/>
        </w:rPr>
        <w:t xml:space="preserve">summary of the specific achievements, contributions, and expertise you have developed throughout your career that demonstrate your ability to successfully meet the requirements and challenges of the COO role. </w:t>
      </w:r>
    </w:p>
    <w:p w14:paraId="658FBBE2" w14:textId="77777777" w:rsidR="006B6578" w:rsidRDefault="006B6578">
      <w:pPr>
        <w:rPr>
          <w:b/>
          <w:sz w:val="24"/>
          <w:szCs w:val="24"/>
          <w:lang w:val="en-IE"/>
        </w:rPr>
      </w:pPr>
    </w:p>
    <w:p w14:paraId="658FBBE3" w14:textId="77777777" w:rsidR="006B6578" w:rsidRDefault="006B6578">
      <w:pPr>
        <w:rPr>
          <w:b/>
          <w:color w:val="FF0000"/>
          <w:sz w:val="24"/>
          <w:szCs w:val="24"/>
          <w:lang w:val="en-IE"/>
        </w:rPr>
      </w:pPr>
    </w:p>
    <w:p w14:paraId="658FBBE4" w14:textId="77777777" w:rsidR="006B6578" w:rsidRDefault="000570CD">
      <w:pPr>
        <w:pStyle w:val="ListParagraph"/>
        <w:numPr>
          <w:ilvl w:val="0"/>
          <w:numId w:val="1"/>
        </w:numPr>
        <w:spacing w:after="120"/>
        <w:ind w:left="284" w:hanging="284"/>
      </w:pPr>
      <w:r>
        <w:rPr>
          <w:rFonts w:ascii="Calibri" w:hAnsi="Calibri" w:cs="Calibri"/>
          <w:bCs/>
          <w:sz w:val="24"/>
          <w:szCs w:val="24"/>
          <w:lang w:val="en-IE"/>
        </w:rPr>
        <w:t xml:space="preserve">Strategic Leadership &amp; Delivery of </w:t>
      </w:r>
      <w:r>
        <w:rPr>
          <w:rFonts w:ascii="Calibri" w:hAnsi="Calibri" w:cs="Calibri"/>
          <w:bCs/>
          <w:sz w:val="24"/>
          <w:szCs w:val="24"/>
          <w:lang w:val="en-IE"/>
        </w:rPr>
        <w:t>Organisational Change (Guide: 300 words)</w:t>
      </w:r>
    </w:p>
    <w:tbl>
      <w:tblPr>
        <w:tblW w:w="919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192"/>
      </w:tblGrid>
      <w:tr w:rsidR="006B6578" w14:paraId="658FBBEB" w14:textId="77777777">
        <w:tblPrEx>
          <w:tblCellMar>
            <w:top w:w="0" w:type="dxa"/>
            <w:bottom w:w="0" w:type="dxa"/>
          </w:tblCellMar>
        </w:tblPrEx>
        <w:tc>
          <w:tcPr>
            <w:tcW w:w="9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8FBBE5" w14:textId="77777777" w:rsidR="006B6578" w:rsidRDefault="006B6578">
            <w:pPr>
              <w:rPr>
                <w:bCs/>
                <w:sz w:val="24"/>
                <w:szCs w:val="24"/>
                <w:lang w:val="en-IE"/>
              </w:rPr>
            </w:pPr>
          </w:p>
          <w:p w14:paraId="658FBBE6" w14:textId="77777777" w:rsidR="006B6578" w:rsidRDefault="006B6578">
            <w:pPr>
              <w:rPr>
                <w:bCs/>
                <w:sz w:val="24"/>
                <w:szCs w:val="24"/>
                <w:lang w:val="en-IE"/>
              </w:rPr>
            </w:pPr>
          </w:p>
          <w:p w14:paraId="658FBBE7" w14:textId="77777777" w:rsidR="006B6578" w:rsidRDefault="006B6578">
            <w:pPr>
              <w:rPr>
                <w:bCs/>
                <w:sz w:val="24"/>
                <w:szCs w:val="24"/>
                <w:lang w:val="en-IE"/>
              </w:rPr>
            </w:pPr>
          </w:p>
          <w:p w14:paraId="658FBBE8" w14:textId="77777777" w:rsidR="006B6578" w:rsidRDefault="006B6578">
            <w:pPr>
              <w:rPr>
                <w:bCs/>
                <w:sz w:val="24"/>
                <w:szCs w:val="24"/>
                <w:lang w:val="en-IE"/>
              </w:rPr>
            </w:pPr>
          </w:p>
          <w:p w14:paraId="658FBBE9" w14:textId="77777777" w:rsidR="006B6578" w:rsidRDefault="006B6578">
            <w:pPr>
              <w:rPr>
                <w:bCs/>
                <w:sz w:val="24"/>
                <w:szCs w:val="24"/>
                <w:lang w:val="en-IE"/>
              </w:rPr>
            </w:pPr>
          </w:p>
          <w:p w14:paraId="658FBBEA" w14:textId="77777777" w:rsidR="006B6578" w:rsidRDefault="006B6578">
            <w:pPr>
              <w:rPr>
                <w:bCs/>
                <w:sz w:val="24"/>
                <w:szCs w:val="24"/>
                <w:lang w:val="en-IE"/>
              </w:rPr>
            </w:pPr>
          </w:p>
        </w:tc>
      </w:tr>
    </w:tbl>
    <w:p w14:paraId="658FBBEC" w14:textId="77777777" w:rsidR="006B6578" w:rsidRDefault="006B6578">
      <w:pPr>
        <w:rPr>
          <w:bCs/>
          <w:sz w:val="24"/>
          <w:szCs w:val="24"/>
          <w:lang w:val="en-IE"/>
        </w:rPr>
      </w:pPr>
    </w:p>
    <w:p w14:paraId="658FBBED" w14:textId="77777777" w:rsidR="006B6578" w:rsidRDefault="006B6578">
      <w:pPr>
        <w:rPr>
          <w:bCs/>
          <w:sz w:val="24"/>
          <w:szCs w:val="24"/>
          <w:lang w:val="en-IE"/>
        </w:rPr>
      </w:pPr>
    </w:p>
    <w:p w14:paraId="658FBBEE" w14:textId="77777777" w:rsidR="006B6578" w:rsidRDefault="000570CD">
      <w:pPr>
        <w:pStyle w:val="ListParagraph"/>
        <w:numPr>
          <w:ilvl w:val="0"/>
          <w:numId w:val="2"/>
        </w:numPr>
        <w:tabs>
          <w:tab w:val="left" w:pos="284"/>
        </w:tabs>
        <w:spacing w:after="120"/>
        <w:ind w:hanging="720"/>
        <w:rPr>
          <w:rFonts w:ascii="Calibri" w:hAnsi="Calibri" w:cs="Calibri"/>
          <w:bCs/>
          <w:sz w:val="24"/>
          <w:szCs w:val="24"/>
          <w:lang w:val="en-IE"/>
        </w:rPr>
      </w:pPr>
      <w:r>
        <w:rPr>
          <w:rFonts w:ascii="Calibri" w:hAnsi="Calibri" w:cs="Calibri"/>
          <w:bCs/>
          <w:sz w:val="24"/>
          <w:szCs w:val="24"/>
          <w:lang w:val="en-IE"/>
        </w:rPr>
        <w:t>Governance, Risk and Public Accountability (Guide: 300 words)</w:t>
      </w:r>
    </w:p>
    <w:tbl>
      <w:tblPr>
        <w:tblW w:w="919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192"/>
      </w:tblGrid>
      <w:tr w:rsidR="006B6578" w14:paraId="658FBBF5" w14:textId="77777777">
        <w:tblPrEx>
          <w:tblCellMar>
            <w:top w:w="0" w:type="dxa"/>
            <w:bottom w:w="0" w:type="dxa"/>
          </w:tblCellMar>
        </w:tblPrEx>
        <w:tc>
          <w:tcPr>
            <w:tcW w:w="9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8FBBEF" w14:textId="77777777" w:rsidR="006B6578" w:rsidRDefault="006B6578">
            <w:pPr>
              <w:rPr>
                <w:bCs/>
                <w:sz w:val="24"/>
                <w:szCs w:val="24"/>
                <w:lang w:val="en-IE"/>
              </w:rPr>
            </w:pPr>
          </w:p>
          <w:p w14:paraId="658FBBF0" w14:textId="77777777" w:rsidR="006B6578" w:rsidRDefault="006B6578">
            <w:pPr>
              <w:rPr>
                <w:bCs/>
                <w:sz w:val="24"/>
                <w:szCs w:val="24"/>
                <w:lang w:val="en-IE"/>
              </w:rPr>
            </w:pPr>
          </w:p>
          <w:p w14:paraId="658FBBF1" w14:textId="77777777" w:rsidR="006B6578" w:rsidRDefault="006B6578">
            <w:pPr>
              <w:rPr>
                <w:bCs/>
                <w:sz w:val="24"/>
                <w:szCs w:val="24"/>
                <w:lang w:val="en-IE"/>
              </w:rPr>
            </w:pPr>
          </w:p>
          <w:p w14:paraId="658FBBF2" w14:textId="77777777" w:rsidR="006B6578" w:rsidRDefault="006B6578">
            <w:pPr>
              <w:rPr>
                <w:bCs/>
                <w:sz w:val="24"/>
                <w:szCs w:val="24"/>
                <w:lang w:val="en-IE"/>
              </w:rPr>
            </w:pPr>
          </w:p>
          <w:p w14:paraId="658FBBF3" w14:textId="77777777" w:rsidR="006B6578" w:rsidRDefault="006B6578">
            <w:pPr>
              <w:rPr>
                <w:bCs/>
                <w:sz w:val="24"/>
                <w:szCs w:val="24"/>
                <w:lang w:val="en-IE"/>
              </w:rPr>
            </w:pPr>
          </w:p>
          <w:p w14:paraId="658FBBF4" w14:textId="77777777" w:rsidR="006B6578" w:rsidRDefault="006B6578">
            <w:pPr>
              <w:rPr>
                <w:bCs/>
                <w:sz w:val="24"/>
                <w:szCs w:val="24"/>
                <w:lang w:val="en-IE"/>
              </w:rPr>
            </w:pPr>
          </w:p>
        </w:tc>
      </w:tr>
    </w:tbl>
    <w:p w14:paraId="658FBBF6" w14:textId="77777777" w:rsidR="006B6578" w:rsidRDefault="006B6578">
      <w:pPr>
        <w:rPr>
          <w:bCs/>
          <w:sz w:val="24"/>
          <w:szCs w:val="24"/>
          <w:lang w:val="en-IE"/>
        </w:rPr>
      </w:pPr>
    </w:p>
    <w:p w14:paraId="658FBBF7" w14:textId="77777777" w:rsidR="006B6578" w:rsidRDefault="006B6578">
      <w:pPr>
        <w:rPr>
          <w:bCs/>
          <w:sz w:val="24"/>
          <w:szCs w:val="24"/>
          <w:lang w:val="en-IE"/>
        </w:rPr>
      </w:pPr>
    </w:p>
    <w:p w14:paraId="658FBBF8" w14:textId="77777777" w:rsidR="006B6578" w:rsidRDefault="000570CD">
      <w:pPr>
        <w:pStyle w:val="ListParagraph"/>
        <w:numPr>
          <w:ilvl w:val="0"/>
          <w:numId w:val="2"/>
        </w:numPr>
        <w:spacing w:after="120"/>
        <w:ind w:left="284" w:hanging="284"/>
        <w:rPr>
          <w:rFonts w:ascii="Calibri" w:hAnsi="Calibri" w:cs="Calibri"/>
          <w:bCs/>
          <w:sz w:val="24"/>
          <w:szCs w:val="24"/>
          <w:lang w:val="en-IE"/>
        </w:rPr>
      </w:pPr>
      <w:r>
        <w:rPr>
          <w:rFonts w:ascii="Calibri" w:hAnsi="Calibri" w:cs="Calibri"/>
          <w:bCs/>
          <w:sz w:val="24"/>
          <w:szCs w:val="24"/>
          <w:lang w:val="en-IE"/>
        </w:rPr>
        <w:t>Leading Teams &amp; Operational Oversight (Guide: 300 words)</w:t>
      </w:r>
    </w:p>
    <w:tbl>
      <w:tblPr>
        <w:tblW w:w="919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192"/>
      </w:tblGrid>
      <w:tr w:rsidR="006B6578" w14:paraId="658FBBFF" w14:textId="77777777">
        <w:tblPrEx>
          <w:tblCellMar>
            <w:top w:w="0" w:type="dxa"/>
            <w:bottom w:w="0" w:type="dxa"/>
          </w:tblCellMar>
        </w:tblPrEx>
        <w:tc>
          <w:tcPr>
            <w:tcW w:w="9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8FBBF9" w14:textId="77777777" w:rsidR="006B6578" w:rsidRDefault="006B6578">
            <w:pPr>
              <w:rPr>
                <w:bCs/>
                <w:sz w:val="24"/>
                <w:szCs w:val="24"/>
                <w:lang w:val="en-IE"/>
              </w:rPr>
            </w:pPr>
          </w:p>
          <w:p w14:paraId="658FBBFA" w14:textId="77777777" w:rsidR="006B6578" w:rsidRDefault="006B6578">
            <w:pPr>
              <w:rPr>
                <w:bCs/>
                <w:sz w:val="24"/>
                <w:szCs w:val="24"/>
                <w:lang w:val="en-IE"/>
              </w:rPr>
            </w:pPr>
          </w:p>
          <w:p w14:paraId="658FBBFB" w14:textId="77777777" w:rsidR="006B6578" w:rsidRDefault="006B6578">
            <w:pPr>
              <w:rPr>
                <w:bCs/>
                <w:sz w:val="24"/>
                <w:szCs w:val="24"/>
                <w:lang w:val="en-IE"/>
              </w:rPr>
            </w:pPr>
          </w:p>
          <w:p w14:paraId="658FBBFC" w14:textId="77777777" w:rsidR="006B6578" w:rsidRDefault="006B6578">
            <w:pPr>
              <w:rPr>
                <w:bCs/>
                <w:sz w:val="24"/>
                <w:szCs w:val="24"/>
                <w:lang w:val="en-IE"/>
              </w:rPr>
            </w:pPr>
          </w:p>
          <w:p w14:paraId="658FBBFD" w14:textId="77777777" w:rsidR="006B6578" w:rsidRDefault="006B6578">
            <w:pPr>
              <w:rPr>
                <w:bCs/>
                <w:sz w:val="24"/>
                <w:szCs w:val="24"/>
                <w:lang w:val="en-IE"/>
              </w:rPr>
            </w:pPr>
          </w:p>
          <w:p w14:paraId="658FBBFE" w14:textId="77777777" w:rsidR="006B6578" w:rsidRDefault="006B6578">
            <w:pPr>
              <w:rPr>
                <w:bCs/>
                <w:sz w:val="24"/>
                <w:szCs w:val="24"/>
                <w:lang w:val="en-IE"/>
              </w:rPr>
            </w:pPr>
          </w:p>
        </w:tc>
      </w:tr>
    </w:tbl>
    <w:p w14:paraId="658FBC00" w14:textId="77777777" w:rsidR="006B6578" w:rsidRDefault="006B6578">
      <w:pPr>
        <w:rPr>
          <w:bCs/>
          <w:sz w:val="24"/>
          <w:szCs w:val="24"/>
          <w:lang w:val="en-IE"/>
        </w:rPr>
      </w:pPr>
    </w:p>
    <w:p w14:paraId="658FBC01" w14:textId="77777777" w:rsidR="006B6578" w:rsidRDefault="006B6578">
      <w:pPr>
        <w:rPr>
          <w:bCs/>
          <w:color w:val="FF0000"/>
          <w:sz w:val="24"/>
          <w:szCs w:val="24"/>
          <w:lang w:val="en-IE"/>
        </w:rPr>
      </w:pPr>
    </w:p>
    <w:p w14:paraId="658FBC02" w14:textId="77777777" w:rsidR="006B6578" w:rsidRDefault="006B6578">
      <w:pPr>
        <w:rPr>
          <w:b/>
          <w:sz w:val="24"/>
          <w:szCs w:val="24"/>
          <w:lang w:val="en-IE"/>
        </w:rPr>
      </w:pPr>
    </w:p>
    <w:p w14:paraId="658FBC03" w14:textId="77777777" w:rsidR="006B6578" w:rsidRDefault="006B6578">
      <w:pPr>
        <w:rPr>
          <w:rFonts w:ascii="Calibri" w:hAnsi="Calibri" w:cs="Calibri"/>
          <w:b/>
          <w:sz w:val="28"/>
          <w:szCs w:val="28"/>
          <w:lang w:val="en-IE"/>
        </w:rPr>
      </w:pPr>
    </w:p>
    <w:sectPr w:rsidR="006B6578">
      <w:pgSz w:w="11906" w:h="16838"/>
      <w:pgMar w:top="1" w:right="1286" w:bottom="426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7551D3" w14:textId="77777777" w:rsidR="000570CD" w:rsidRDefault="000570CD">
      <w:r>
        <w:separator/>
      </w:r>
    </w:p>
  </w:endnote>
  <w:endnote w:type="continuationSeparator" w:id="0">
    <w:p w14:paraId="2AA56B1E" w14:textId="77777777" w:rsidR="000570CD" w:rsidRDefault="000570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86DB2A" w14:textId="77777777" w:rsidR="000570CD" w:rsidRDefault="000570CD">
      <w:r>
        <w:rPr>
          <w:color w:val="000000"/>
        </w:rPr>
        <w:separator/>
      </w:r>
    </w:p>
  </w:footnote>
  <w:footnote w:type="continuationSeparator" w:id="0">
    <w:p w14:paraId="78119769" w14:textId="77777777" w:rsidR="000570CD" w:rsidRDefault="000570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4B2933"/>
    <w:multiLevelType w:val="multilevel"/>
    <w:tmpl w:val="803855A0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/>
      </w:r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1" w15:restartNumberingAfterBreak="0">
    <w:nsid w:val="5BA10B55"/>
    <w:multiLevelType w:val="multilevel"/>
    <w:tmpl w:val="EB8E3DC8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num w:numId="1" w16cid:durableId="444739413">
    <w:abstractNumId w:val="0"/>
  </w:num>
  <w:num w:numId="2" w16cid:durableId="10538479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6B6578"/>
    <w:rsid w:val="000570CD"/>
    <w:rsid w:val="002B487C"/>
    <w:rsid w:val="006B6578"/>
    <w:rsid w:val="00FC2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8FBBD5"/>
  <w15:docId w15:val="{A8A9966A-8659-4DAE-AFBC-09F16C1C8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"/>
        <w:kern w:val="3"/>
        <w:sz w:val="22"/>
        <w:szCs w:val="22"/>
        <w:lang w:val="en-IE" w:eastAsia="en-US" w:bidi="ar-SA"/>
      </w:rPr>
    </w:rPrDefault>
    <w:pPrDefault>
      <w:pPr>
        <w:autoSpaceDN w:val="0"/>
        <w:spacing w:after="160" w:line="251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0" w:line="240" w:lineRule="auto"/>
    </w:pPr>
    <w:rPr>
      <w:rFonts w:ascii="Arial" w:eastAsia="Times New Roman" w:hAnsi="Arial"/>
      <w:kern w:val="0"/>
      <w:sz w:val="20"/>
      <w:szCs w:val="20"/>
      <w:lang w:val="en-US" w:eastAsia="en-GB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Aptos Display" w:hAnsi="Aptos Display"/>
      <w:color w:val="2E74B5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Aptos Display" w:hAnsi="Aptos Display"/>
      <w:color w:val="2E74B5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2E74B5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E74B5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2E74B5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paragraph" w:styleId="Heading7">
    <w:name w:val="heading 7"/>
    <w:basedOn w:val="Normal"/>
    <w:next w:val="Normal"/>
    <w:pPr>
      <w:keepNext/>
      <w:keepLines/>
      <w:spacing w:before="40"/>
      <w:outlineLvl w:val="6"/>
    </w:pPr>
    <w:rPr>
      <w:color w:val="595959"/>
    </w:rPr>
  </w:style>
  <w:style w:type="paragraph" w:styleId="Heading8">
    <w:name w:val="heading 8"/>
    <w:basedOn w:val="Normal"/>
    <w:next w:val="Normal"/>
    <w:pPr>
      <w:keepNext/>
      <w:keepLines/>
      <w:outlineLvl w:val="7"/>
    </w:pPr>
    <w:rPr>
      <w:i/>
      <w:iCs/>
      <w:color w:val="272727"/>
    </w:rPr>
  </w:style>
  <w:style w:type="paragraph" w:styleId="Heading9">
    <w:name w:val="heading 9"/>
    <w:basedOn w:val="Normal"/>
    <w:next w:val="Normal"/>
    <w:pPr>
      <w:keepNext/>
      <w:keepLines/>
      <w:outlineLvl w:val="8"/>
    </w:pPr>
    <w:rPr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rPr>
      <w:rFonts w:ascii="Aptos Display" w:eastAsia="Times New Roman" w:hAnsi="Aptos Display" w:cs="Times New Roman"/>
      <w:color w:val="2E74B5"/>
      <w:sz w:val="40"/>
      <w:szCs w:val="40"/>
    </w:rPr>
  </w:style>
  <w:style w:type="character" w:customStyle="1" w:styleId="Heading2Char">
    <w:name w:val="Heading 2 Char"/>
    <w:basedOn w:val="DefaultParagraphFont"/>
    <w:rPr>
      <w:rFonts w:ascii="Aptos Display" w:eastAsia="Times New Roman" w:hAnsi="Aptos Display" w:cs="Times New Roman"/>
      <w:color w:val="2E74B5"/>
      <w:sz w:val="32"/>
      <w:szCs w:val="32"/>
    </w:rPr>
  </w:style>
  <w:style w:type="character" w:customStyle="1" w:styleId="Heading3Char">
    <w:name w:val="Heading 3 Char"/>
    <w:basedOn w:val="DefaultParagraphFont"/>
    <w:rPr>
      <w:rFonts w:eastAsia="Times New Roman" w:cs="Times New Roman"/>
      <w:color w:val="2E74B5"/>
      <w:sz w:val="28"/>
      <w:szCs w:val="28"/>
    </w:rPr>
  </w:style>
  <w:style w:type="character" w:customStyle="1" w:styleId="Heading4Char">
    <w:name w:val="Heading 4 Char"/>
    <w:basedOn w:val="DefaultParagraphFont"/>
    <w:rPr>
      <w:rFonts w:eastAsia="Times New Roman" w:cs="Times New Roman"/>
      <w:i/>
      <w:iCs/>
      <w:color w:val="2E74B5"/>
    </w:rPr>
  </w:style>
  <w:style w:type="character" w:customStyle="1" w:styleId="Heading5Char">
    <w:name w:val="Heading 5 Char"/>
    <w:basedOn w:val="DefaultParagraphFont"/>
    <w:rPr>
      <w:rFonts w:eastAsia="Times New Roman" w:cs="Times New Roman"/>
      <w:color w:val="2E74B5"/>
    </w:rPr>
  </w:style>
  <w:style w:type="character" w:customStyle="1" w:styleId="Heading6Char">
    <w:name w:val="Heading 6 Char"/>
    <w:basedOn w:val="DefaultParagraphFont"/>
    <w:rPr>
      <w:rFonts w:eastAsia="Times New Roman" w:cs="Times New Roman"/>
      <w:i/>
      <w:iCs/>
      <w:color w:val="595959"/>
    </w:rPr>
  </w:style>
  <w:style w:type="character" w:customStyle="1" w:styleId="Heading7Char">
    <w:name w:val="Heading 7 Char"/>
    <w:basedOn w:val="DefaultParagraphFont"/>
    <w:rPr>
      <w:rFonts w:eastAsia="Times New Roman" w:cs="Times New Roman"/>
      <w:color w:val="595959"/>
    </w:rPr>
  </w:style>
  <w:style w:type="character" w:customStyle="1" w:styleId="Heading8Char">
    <w:name w:val="Heading 8 Char"/>
    <w:basedOn w:val="DefaultParagraphFont"/>
    <w:rPr>
      <w:rFonts w:eastAsia="Times New Roman" w:cs="Times New Roman"/>
      <w:i/>
      <w:iCs/>
      <w:color w:val="272727"/>
    </w:rPr>
  </w:style>
  <w:style w:type="character" w:customStyle="1" w:styleId="Heading9Char">
    <w:name w:val="Heading 9 Char"/>
    <w:basedOn w:val="DefaultParagraphFont"/>
    <w:rPr>
      <w:rFonts w:eastAsia="Times New Roman" w:cs="Times New Roman"/>
      <w:color w:val="272727"/>
    </w:rPr>
  </w:style>
  <w:style w:type="paragraph" w:styleId="Title">
    <w:name w:val="Title"/>
    <w:basedOn w:val="Normal"/>
    <w:next w:val="Normal"/>
    <w:uiPriority w:val="10"/>
    <w:qFormat/>
    <w:pPr>
      <w:spacing w:after="80"/>
      <w:contextualSpacing/>
    </w:pPr>
    <w:rPr>
      <w:rFonts w:ascii="Aptos Display" w:hAnsi="Aptos Display"/>
      <w:spacing w:val="-10"/>
      <w:kern w:val="3"/>
      <w:sz w:val="56"/>
      <w:szCs w:val="56"/>
    </w:rPr>
  </w:style>
  <w:style w:type="character" w:customStyle="1" w:styleId="TitleChar">
    <w:name w:val="Title Char"/>
    <w:basedOn w:val="DefaultParagraphFont"/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rPr>
      <w:color w:val="595959"/>
      <w:spacing w:val="15"/>
      <w:sz w:val="28"/>
      <w:szCs w:val="28"/>
    </w:rPr>
  </w:style>
  <w:style w:type="character" w:customStyle="1" w:styleId="SubtitleChar">
    <w:name w:val="Subtitle Char"/>
    <w:basedOn w:val="DefaultParagraphFont"/>
    <w:rPr>
      <w:rFonts w:eastAsia="Times New Roman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pPr>
      <w:spacing w:before="160"/>
      <w:jc w:val="center"/>
    </w:pPr>
    <w:rPr>
      <w:i/>
      <w:iCs/>
      <w:color w:val="404040"/>
    </w:rPr>
  </w:style>
  <w:style w:type="character" w:customStyle="1" w:styleId="QuoteChar">
    <w:name w:val="Quote Char"/>
    <w:basedOn w:val="DefaultParagraphFont"/>
    <w:rPr>
      <w:i/>
      <w:iCs/>
      <w:color w:val="404040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styleId="IntenseEmphasis">
    <w:name w:val="Intense Emphasis"/>
    <w:basedOn w:val="DefaultParagraphFont"/>
    <w:rPr>
      <w:i/>
      <w:iCs/>
      <w:color w:val="2E74B5"/>
    </w:rPr>
  </w:style>
  <w:style w:type="paragraph" w:styleId="IntenseQuote">
    <w:name w:val="Intense Quote"/>
    <w:basedOn w:val="Normal"/>
    <w:next w:val="Normal"/>
    <w:pPr>
      <w:pBdr>
        <w:top w:val="single" w:sz="4" w:space="10" w:color="2E74B5"/>
        <w:bottom w:val="single" w:sz="4" w:space="10" w:color="2E74B5"/>
      </w:pBdr>
      <w:spacing w:before="360" w:after="360"/>
      <w:ind w:left="864" w:right="864"/>
      <w:jc w:val="center"/>
    </w:pPr>
    <w:rPr>
      <w:i/>
      <w:iCs/>
      <w:color w:val="2E74B5"/>
    </w:rPr>
  </w:style>
  <w:style w:type="character" w:customStyle="1" w:styleId="IntenseQuoteChar">
    <w:name w:val="Intense Quote Char"/>
    <w:basedOn w:val="DefaultParagraphFont"/>
    <w:rPr>
      <w:i/>
      <w:iCs/>
      <w:color w:val="2E74B5"/>
    </w:rPr>
  </w:style>
  <w:style w:type="character" w:styleId="IntenseReference">
    <w:name w:val="Intense Reference"/>
    <w:basedOn w:val="DefaultParagraphFont"/>
    <w:rPr>
      <w:b/>
      <w:bCs/>
      <w:smallCaps/>
      <w:color w:val="2E74B5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Lennon</dc:creator>
  <dc:description/>
  <cp:lastModifiedBy>Jamie McGivern</cp:lastModifiedBy>
  <cp:revision>2</cp:revision>
  <dcterms:created xsi:type="dcterms:W3CDTF">2026-06-04T13:25:00Z</dcterms:created>
  <dcterms:modified xsi:type="dcterms:W3CDTF">2026-06-04T13:25:00Z</dcterms:modified>
</cp:coreProperties>
</file>